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ind w:left="6396" w:firstLine="83.99999999999977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Додаток </w:t>
      </w:r>
    </w:p>
    <w:p w:rsidR="00000000" w:rsidDel="00000000" w:rsidP="00000000" w:rsidRDefault="00000000" w:rsidRPr="00000000" w14:paraId="00000002">
      <w:pPr>
        <w:shd w:fill="ffffff" w:val="clear"/>
        <w:ind w:left="6318" w:firstLine="162.00000000000045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до рішення сесії</w:t>
      </w:r>
    </w:p>
    <w:p w:rsidR="00000000" w:rsidDel="00000000" w:rsidP="00000000" w:rsidRDefault="00000000" w:rsidRPr="00000000" w14:paraId="00000003">
      <w:pPr>
        <w:shd w:fill="ffffff" w:val="clear"/>
        <w:ind w:left="6234" w:firstLine="246.00000000000023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4">
      <w:pPr>
        <w:shd w:fill="ffffff" w:val="clear"/>
        <w:ind w:left="6150" w:firstLine="330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від 12.12.2023 №  </w:t>
      </w:r>
    </w:p>
    <w:p w:rsidR="00000000" w:rsidDel="00000000" w:rsidP="00000000" w:rsidRDefault="00000000" w:rsidRPr="00000000" w14:paraId="00000005">
      <w:pPr>
        <w:shd w:fill="ffffff" w:val="clear"/>
        <w:ind w:left="4956" w:firstLine="0"/>
        <w:rPr>
          <w:b w:val="1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5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ЗВІТ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стан земельних відносин і землекористування підприємствами, організаціями та громадянами Сквирської міської ради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ind w:left="4956" w:firstLine="0"/>
        <w:rPr>
          <w:b w:val="1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Протягом звітного періоду відділ з питань земельних ресурсів та кадастру Сквирської міської ради забезпечував виконання основних завдань та функцій відповідно до чинного законодавства та Положення про відділ.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своїй діяльності відділ безпосередньо  керується Конституцією України, Земельним кодексом України, Водним кодексом України, Лісовим кодексом України, законами України, постановами Верховної Ради України, указами і розпорядженнями Президента України, декретами, постановами і розпорядженнями Кабінету Міністрів України, рішеннями, дорученнями і розпорядженнями міської ради, Положенням про відділ з  питань земельних  ресурсів та кадастру Сквирської міської ради.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Відділом проводилась робота, спрямована на об’єктивний, всебічний і вчасний розгляд звернень громадян та юридичних осіб та створення необхідних умов для реалізації прав громадян та юридичних осіб з питань регулювання земельних відносин.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Спеціалістами відділу здійснювався прийом громадян та юридичних осіб, яким надавались консультації та обґрунтовані  відповіді з питань земельного законодавства. За звітний період було видано 92 довідки до різних інстанцій.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Протягом звітного періоду на підставі звернень громадян вирішувались земельні спори стосовно землекористування. Було здійснено 33 виїзди комісії з розгляду та вирішення земельних спорів на території громади, в результаті чого прийнято 33 рішення. Громадянам було надано письмові відповіді, вирішено конфліктні питання.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56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Впродовж 2023 року відділом підготовлено та подано до розгляду на пленарних засіданнях Сквирської міської ради 5</w:t>
      </w:r>
      <w:r w:rsidDel="00000000" w:rsidR="00000000" w:rsidRPr="00000000">
        <w:rPr>
          <w:sz w:val="28"/>
          <w:szCs w:val="28"/>
          <w:rtl w:val="0"/>
        </w:rPr>
        <w:t xml:space="preserve">38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проєктів рішень з питань регулювання земельних відносин. З них: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- 277 питання «Про затвердження технічної документації із землеустрою для будівництва та обслуговування житлового будинку, господарських будівель і споруд »;</w:t>
      </w:r>
    </w:p>
    <w:p w:rsidR="00000000" w:rsidDel="00000000" w:rsidP="00000000" w:rsidRDefault="00000000" w:rsidRPr="00000000" w14:paraId="00000011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- 1 питання «Про надання дозволу на розробку технічної документації із землеустрою щодо встановлення (відновлення) меж земельної ділянки в натурі (на місцевості)»;</w:t>
      </w:r>
    </w:p>
    <w:p w:rsidR="00000000" w:rsidDel="00000000" w:rsidP="00000000" w:rsidRDefault="00000000" w:rsidRPr="00000000" w14:paraId="00000012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- 9 питань «Про надання дозволу на встановлення строкового земельного сервітуту»;</w:t>
      </w:r>
    </w:p>
    <w:p w:rsidR="00000000" w:rsidDel="00000000" w:rsidP="00000000" w:rsidRDefault="00000000" w:rsidRPr="00000000" w14:paraId="00000013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- 3 питання «Про надання в оренду земельних ділянок в комплексі з розташованими на них водними об`єктами»;</w:t>
      </w:r>
    </w:p>
    <w:p w:rsidR="00000000" w:rsidDel="00000000" w:rsidP="00000000" w:rsidRDefault="00000000" w:rsidRPr="00000000" w14:paraId="00000014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- 60 питань «Про надання в оренду земельних ділянок та поновлення або припинення договорів оренди земельних ділянок»;</w:t>
      </w:r>
    </w:p>
    <w:p w:rsidR="00000000" w:rsidDel="00000000" w:rsidP="00000000" w:rsidRDefault="00000000" w:rsidRPr="00000000" w14:paraId="00000015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- 5 питань «Про затвердження технічної документації з нормативної грошової оцінки земельної ділянки»;</w:t>
      </w:r>
    </w:p>
    <w:p w:rsidR="00000000" w:rsidDel="00000000" w:rsidP="00000000" w:rsidRDefault="00000000" w:rsidRPr="00000000" w14:paraId="00000016">
      <w:pPr>
        <w:shd w:fill="ffffff" w:val="clear"/>
        <w:spacing w:line="256" w:lineRule="auto"/>
        <w:ind w:firstLine="56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- 160 питань –інші земельні питання.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підставі прийнятих рішень було заключено: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0"/>
          <w:tab w:val="left" w:leader="none" w:pos="284"/>
        </w:tabs>
        <w:spacing w:after="0" w:before="0" w:line="240" w:lineRule="auto"/>
        <w:ind w:left="284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- 6 договорів про встановлення особистого строкового сервітуту на земельну ділянку;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0"/>
          <w:tab w:val="left" w:leader="none" w:pos="284"/>
        </w:tabs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- 30 договорів оренди землі з юридичними особами;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0"/>
          <w:tab w:val="left" w:leader="none" w:pos="284"/>
        </w:tabs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- 28 договорів оренди землі з фізичними особами;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Надано дозволи на викуп земельних ділянок сільськогосподарського призначення з цільовим призначенням 01.02 Для ведення фермерського господарства 12 громадянам відповідно до п. 6-1 розділу Х Перехідні положення Земельного кодексу України.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Надано один дозвіл на викуп земельної ділянки несільськогосподарського призначення та два дозволи на викуп земельних ділянок сільськогосподарського призначення на яких розміщені будівлі та споруди, що перебувають у власності громадян.</w:t>
      </w:r>
    </w:p>
    <w:p w:rsidR="00000000" w:rsidDel="00000000" w:rsidP="00000000" w:rsidRDefault="00000000" w:rsidRPr="00000000" w14:paraId="0000001D">
      <w:pPr>
        <w:shd w:fill="ffffff" w:val="clear"/>
        <w:spacing w:line="256" w:lineRule="auto"/>
        <w:ind w:firstLine="567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 звітний період було проведено інвентаризацію земель комунальної власності за рахунок бюджетних коштів: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земельні ділянки відведені під місця поховання у м. Сквира в кількості 6 шт.;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земельні ділянки відведені під місця поховання на території громади в кількості 57 шт.;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земельні ділянки для ведення городництва: масив «Міжколгоспбуд» площею 5,9 га, масив в с. Домантівка площею 2,7797 га, масив по вул. Академіка Кононського у м. Сквира площею 3,2428 га.;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земельні ділянки на яких розміщенні будівлі і споруди Сквирської міської територіальної громади та зареєстровано правовстановлюючі документи на них.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Також за рахунок бюджетних коштів виготовлено технічну документацію з нормативної грошової оцінки населених пунктів с. Горобіївка, с. Безпечна, с. Дулицьке; паспорт водного об`єкта «Ставок площею 10,6137 га розташований в межах м. Сквира».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 рахунок інвесторів було виготовлено: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технічну документацію із землеустрою щодо інвентаризації земель комунальної власності (під проєктними польовими дорогами) на території Сквирської міської територіальної громади Білоцерківського району Київської області (с. Каленна) з цільовим призначенням: 01.01 Для ведення товарного сільськогосподарського виробництва загальною площею 7,8312 га та заключені договора оренди на них;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проведено інвентаризацію 4-х земельних ділянок в комплексі з розташованими на них водними об`єктами: с. Каленна – 2 ділянки площею 15,3698 га та 11,1032 га; за межами с. Малі Єрчики -1 ділянка площею 9,5640 га; між с. Ями та с. Саврань – 1 ділянка площею 24,6969 га та зареєстровано право комунальної власності за Сквирською міською радою;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виготовлено 5 паспортів водних об`єктів.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6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" w:right="0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створення ефективної системи управління земельними ресурсами, раціонального використання та охорони земель, підвищення ефективності, планування землекористування в населених пунктах, збору та аналізу статистичних даних на 2024 рік заплановані такі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основні завдання та заходи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29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реалізація заходів передбачених «Програмою розвитку земельних відносин та охорони земель, продажу земельних ділянок, в тому числі на земельних торгах у формі аукціону Сквирської міської територіальної громади на 2023-2025 роки в новій редакції», що була затверджена рішенням Сквирської міської ради від 28 березня 2023 року № 43-31-VIII, а саме: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розробка проєкту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highlight w:val="white"/>
          <w:u w:val="none"/>
          <w:vertAlign w:val="baseline"/>
          <w:rtl w:val="0"/>
        </w:rPr>
        <w:t xml:space="preserve">землеустрою щодо встановлення меж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територіальної громади;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проведення нормативної грошової оцінки земель Сквирської міської територіальної громади;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проведення інвентаризації проєктних польових доріг та полезахисних лісових смуг розташованих у масиві земель сільськогосподарського призначення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розробка технічної документації із землеустрою щодо встановлення (відновлення) меж невитребуваних земельних часток (паїв);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організація проведення комплексу робіт з підготовки земельних ділянок до продажу або передачі в користування (оренду, суперфіцій, емфітевзис) окремими лотами на конкурентних засадах (на земельних торгах);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розробка паспортів водних об`єктів;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розробка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проєктів землеустрою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режимоутворюючих об’єктів.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line="256" w:lineRule="auto"/>
        <w:jc w:val="both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33">
      <w:pPr>
        <w:shd w:fill="ffffff" w:val="clear"/>
        <w:ind w:right="0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земельних ресурсів та кадастру</w:t>
      </w:r>
    </w:p>
    <w:p w:rsidR="00000000" w:rsidDel="00000000" w:rsidP="00000000" w:rsidRDefault="00000000" w:rsidRPr="00000000" w14:paraId="00000034">
      <w:pPr>
        <w:shd w:fill="ffffff" w:val="clear"/>
        <w:ind w:right="0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Сквирської міської ради</w:t>
        <w:tab/>
        <w:tab/>
        <w:tab/>
        <w:tab/>
        <w:t xml:space="preserve">    Людмила ПАНІМАТЧЕНКО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851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440" w:hanging="72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BHlVe91+cRWKbo4IdoqUHSwG7w==">CgMxLjA4AHIhMTExMHRmODF5akE5MFpVRGZoS0dHUlFLamJ2a08wbExZ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